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BB" w:rsidRDefault="00E807BB" w:rsidP="00E807BB"/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07BB">
        <w:rPr>
          <w:rFonts w:ascii="Times New Roman" w:hAnsi="Times New Roman" w:cs="Times New Roman"/>
          <w:sz w:val="28"/>
          <w:szCs w:val="28"/>
        </w:rPr>
        <w:t>Нейро</w:t>
      </w:r>
      <w:r w:rsidRPr="00E807BB">
        <w:rPr>
          <w:rFonts w:ascii="Times New Roman" w:hAnsi="Times New Roman" w:cs="Times New Roman"/>
          <w:sz w:val="28"/>
          <w:szCs w:val="28"/>
        </w:rPr>
        <w:t>психологи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 xml:space="preserve"> очень любят настольные </w:t>
      </w:r>
      <w:proofErr w:type="gramStart"/>
      <w:r w:rsidRPr="00E807BB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E807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807BB">
        <w:rPr>
          <w:rFonts w:ascii="Times New Roman" w:hAnsi="Times New Roman" w:cs="Times New Roman"/>
          <w:sz w:val="28"/>
          <w:szCs w:val="28"/>
        </w:rPr>
        <w:t xml:space="preserve"> используют их в своей работе. Ведь такие игры помогают развить разные функции мозга ребёнка, при этом время за ними проводить приятно. Подготовку к школе, пособия по развитию внимания, памяти и логики, дополнительные занятия и кружки и даже зубрёжку правил по русскому языку — всё это могут заменить или дополнить современные настольные игры!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Играя с ребёнком в настольные игры</w:t>
      </w:r>
      <w:r w:rsidRPr="00E807BB">
        <w:rPr>
          <w:rFonts w:ascii="Times New Roman" w:hAnsi="Times New Roman" w:cs="Times New Roman"/>
          <w:sz w:val="28"/>
          <w:szCs w:val="28"/>
        </w:rPr>
        <w:t>, вы не только улучшаете работу его мозга, но и укрепляете детско-родительские отношения: проводите время вместе, общаетесь, заряжаетесь положительными эмоциями.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Такие игры учат ребенка важным вещам: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умению проигрывать,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развивают способность ждать (например, своего хода),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помогают отрегулировать эмоции,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налаживают контакт между родителями и детьми,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развивают внимание, память, скорость реакции, пространственное восприятие, логику, словарный запас,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помогают победить импульсивность.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Какие варианты могу посоветовать?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Игры на внимание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Для развития внимания, произвольной регуляции, навыка контроля за выполнением своей деятельности могу порекомендовать настольную игру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>».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У неё есть множество модификаций на разный возраст и уровень ребёнка. С дошкольниками можно использовать классическую версию с картинками. Игра — это набор круглых карточек, где игрокам необходимо на скорость находить одинаковые картинки на двух карточках. На каждой паре карт вы всегда найдёте только один общий рисунок.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>» обожают все дети без исключений. Она отлично развивает навык распределения произвольного внимания.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 xml:space="preserve">Подходит и импульсивным, и медлительным детям. Импульсивных игра затормаживает: ведь, чтобы победить, надо не просто быстро схватить </w:t>
      </w:r>
      <w:r w:rsidRPr="00E807BB">
        <w:rPr>
          <w:rFonts w:ascii="Times New Roman" w:hAnsi="Times New Roman" w:cs="Times New Roman"/>
          <w:sz w:val="28"/>
          <w:szCs w:val="28"/>
        </w:rPr>
        <w:lastRenderedPageBreak/>
        <w:t>картинку, но найти именно правильное изображение, — а это невозможно, если не включить внимание. А более медлительных детей игра, наоборот, стимулирует действовать быстро — учит быстро распределять внимание, тренирует скорость реакции.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Производители рекомендуют игру детям от 6 лет, но моя практика показывает, что в неё можно играть и с детьми 4−5 лет, играть вдвоём или целой компанией.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Отлично подойдут и другие игры: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Для детей от 5 лет: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>» и его аналог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Барамелька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>»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«Раз, два, три! Сравни и забери»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«Парковка для профессионалов»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Для освоения чтения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Такая весёлая тренировка очень пригодится для преодоления импульсивных ошибок при чтении, при «угадывающем» чтении. С помощью этой игры можно учить ребёнка читать простые слоги. А можно играть в неё с ребятами, уже овладевшими навыками чтения.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Чтениум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>» имеет несколько уровней сложности.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Игру по этой теме легко изготовить самому в домашних условиях. Сделать карточки на разные лексические темы или карточки на усвоение печатных прописных букв (для этого на карточках изображаются не картинки или слоги, а буквы разных цветов и размеров).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 xml:space="preserve">Для </w:t>
      </w:r>
      <w:r w:rsidRPr="00E807BB">
        <w:rPr>
          <w:rFonts w:ascii="Times New Roman" w:hAnsi="Times New Roman" w:cs="Times New Roman"/>
          <w:sz w:val="28"/>
          <w:szCs w:val="28"/>
        </w:rPr>
        <w:t>старших дошкольников, которые только учатся читать первые простые слова, можно использовать игру «Читай-хватай». Для победы в ней ребёнку придётся также быть внимательным, быстрым и правильно прочитать простые слова, написанные на карточках. Оказывается, обучение чтению может быть не только скучным процессом, но и увлекательной игрой.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Для развития навыка счёта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lastRenderedPageBreak/>
        <w:t>Малышам понравится игра «Лапочки» для развития счета в пределах «5» и определения количества предметов. Задача: быстро найти нужно число котят, щенят или цыплят и «уложить их спать».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Для успешного освоения навыка счёта, тренировки внимательности детям от 6 лет подойдут игры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Турбосчет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Фрукто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 xml:space="preserve"> 10»,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Котосовы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>». Для ребят постарше, которые уже начинают учить таблицу умножения, —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Цветариум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>», «Много-много».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 xml:space="preserve"> </w:t>
      </w:r>
      <w:r w:rsidRPr="00E807BB">
        <w:rPr>
          <w:rFonts w:ascii="Times New Roman" w:hAnsi="Times New Roman" w:cs="Times New Roman"/>
          <w:sz w:val="28"/>
          <w:szCs w:val="28"/>
        </w:rPr>
        <w:t>«Попробуй повтори»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 xml:space="preserve"> понравится всем от мала до велика. Играть с простыми карточками можно </w:t>
      </w:r>
      <w:bookmarkStart w:id="0" w:name="_GoBack"/>
      <w:bookmarkEnd w:id="0"/>
      <w:r w:rsidRPr="00E807BB">
        <w:rPr>
          <w:rFonts w:ascii="Times New Roman" w:hAnsi="Times New Roman" w:cs="Times New Roman"/>
          <w:sz w:val="28"/>
          <w:szCs w:val="28"/>
        </w:rPr>
        <w:t>уже с 5 лет.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Участник должен воспроизвести положение рук или позу, нарисованную на картинке. Игра отлично развивает понятия «право-лево». Учит внимательности, а также помогает развивать пространственное восприятие. Ведь для того, чтобы правильно повторить позу, необходимо понимать, что правая рука человечка, нарисованного на картинке, находится напротив левой руки ребёнка и т. д.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Ещё одна отличная игра, подходящая ребятам дошкольного возраста, —</w:t>
      </w:r>
      <w:r w:rsidRPr="00E807BB">
        <w:rPr>
          <w:rFonts w:ascii="Times New Roman" w:hAnsi="Times New Roman" w:cs="Times New Roman"/>
          <w:sz w:val="28"/>
          <w:szCs w:val="28"/>
        </w:rPr>
        <w:t xml:space="preserve"> </w:t>
      </w:r>
      <w:r w:rsidRPr="00E807BB">
        <w:rPr>
          <w:rFonts w:ascii="Times New Roman" w:hAnsi="Times New Roman" w:cs="Times New Roman"/>
          <w:sz w:val="28"/>
          <w:szCs w:val="28"/>
        </w:rPr>
        <w:t>«Цветовой код». Для того, чтобы выиграть, необходимо правильно скомбинировать цвета, формы и последовательность расположения карточек. Простые карточки можно начинать собирать с 5-ти лет. Постепенно игра усложняется и подойдёт даже ребятам младшего школьного возраста (1−2 класс).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К похожим играм можно отнести «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 xml:space="preserve">» и кубики Никитина, различные </w:t>
      </w:r>
      <w:proofErr w:type="spellStart"/>
      <w:r w:rsidRPr="00E807BB">
        <w:rPr>
          <w:rFonts w:ascii="Times New Roman" w:hAnsi="Times New Roman" w:cs="Times New Roman"/>
          <w:sz w:val="28"/>
          <w:szCs w:val="28"/>
        </w:rPr>
        <w:t>танграмы</w:t>
      </w:r>
      <w:proofErr w:type="spellEnd"/>
      <w:r w:rsidRPr="00E807BB">
        <w:rPr>
          <w:rFonts w:ascii="Times New Roman" w:hAnsi="Times New Roman" w:cs="Times New Roman"/>
          <w:sz w:val="28"/>
          <w:szCs w:val="28"/>
        </w:rPr>
        <w:t xml:space="preserve"> (геометрические головоломки). Они также меняются по сложности и подойдут в среднем для детей 5−9 лет.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Не стоит забывать и про игры, которые не нужно покупать, хотя в них тоже можно играть с пользой. Это знакомые нам с детства:</w:t>
      </w:r>
    </w:p>
    <w:p w:rsidR="00E807BB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Морской бой</w:t>
      </w:r>
    </w:p>
    <w:p w:rsidR="00E417B8" w:rsidRPr="00E807BB" w:rsidRDefault="00E807BB" w:rsidP="00E807BB">
      <w:pPr>
        <w:rPr>
          <w:rFonts w:ascii="Times New Roman" w:hAnsi="Times New Roman" w:cs="Times New Roman"/>
          <w:sz w:val="28"/>
          <w:szCs w:val="28"/>
        </w:rPr>
      </w:pPr>
      <w:r w:rsidRPr="00E807BB">
        <w:rPr>
          <w:rFonts w:ascii="Times New Roman" w:hAnsi="Times New Roman" w:cs="Times New Roman"/>
          <w:sz w:val="28"/>
          <w:szCs w:val="28"/>
        </w:rPr>
        <w:t>Крестики — нолики</w:t>
      </w:r>
    </w:p>
    <w:sectPr w:rsidR="00E417B8" w:rsidRPr="00E8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BB"/>
    <w:rsid w:val="00E417B8"/>
    <w:rsid w:val="00E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F818D-2B9F-4ECF-B244-ACD356A3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702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USER3K</dc:creator>
  <cp:keywords/>
  <dc:description/>
  <cp:lastModifiedBy>USER3K</cp:lastModifiedBy>
  <cp:revision>2</cp:revision>
  <dcterms:created xsi:type="dcterms:W3CDTF">2023-12-19T13:49:00Z</dcterms:created>
  <dcterms:modified xsi:type="dcterms:W3CDTF">2023-12-19T13:57:00Z</dcterms:modified>
</cp:coreProperties>
</file>